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6D3CE80A" w:rsidR="006861B7" w:rsidRPr="0006195D" w:rsidRDefault="00C91A5F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ANTONELLA BONETTI</w:t>
      </w:r>
    </w:p>
    <w:p w14:paraId="59F4C11E" w14:textId="2D8F427C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</w:t>
      </w:r>
      <w:r w:rsidR="00AA4105">
        <w:rPr>
          <w:rFonts w:ascii="Arial Black" w:hAnsi="Arial Black"/>
        </w:rPr>
        <w:t>icercatore</w:t>
      </w:r>
    </w:p>
    <w:p w14:paraId="1DE68459" w14:textId="77777777" w:rsidR="00AA4105" w:rsidRDefault="00AA4105" w:rsidP="006861B7">
      <w:pPr>
        <w:spacing w:after="0"/>
        <w:ind w:right="696"/>
        <w:rPr>
          <w:rFonts w:ascii="Arial" w:hAnsi="Arial" w:cs="Arial"/>
          <w:iCs/>
          <w:sz w:val="20"/>
          <w:szCs w:val="20"/>
        </w:rPr>
      </w:pPr>
    </w:p>
    <w:p w14:paraId="405D8829" w14:textId="77777777" w:rsidR="00766E0B" w:rsidRPr="00AA4105" w:rsidRDefault="00766E0B" w:rsidP="006861B7">
      <w:pPr>
        <w:spacing w:after="0"/>
        <w:ind w:right="696"/>
        <w:rPr>
          <w:rFonts w:ascii="Arial" w:hAnsi="Arial" w:cs="Arial"/>
          <w:iCs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3D6F16E" w14:textId="77777777" w:rsidR="002822A4" w:rsidRDefault="002822A4" w:rsidP="006861B7">
      <w:pPr>
        <w:spacing w:after="0"/>
        <w:ind w:right="1913"/>
        <w:rPr>
          <w:rFonts w:ascii="Arial Narrow" w:hAnsi="Arial Narrow"/>
        </w:rPr>
      </w:pPr>
    </w:p>
    <w:p w14:paraId="0A7C5C10" w14:textId="24D46943" w:rsidR="006861B7" w:rsidRDefault="00821C52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 xml:space="preserve">Nata a </w:t>
      </w:r>
      <w:r w:rsidR="00AA4105">
        <w:rPr>
          <w:rFonts w:ascii="Arial Narrow" w:hAnsi="Arial Narrow"/>
        </w:rPr>
        <w:t>Udine</w:t>
      </w:r>
      <w:r>
        <w:rPr>
          <w:rFonts w:ascii="Arial Narrow" w:hAnsi="Arial Narrow"/>
        </w:rPr>
        <w:t xml:space="preserve"> il</w:t>
      </w:r>
      <w:r w:rsidR="00AA4105">
        <w:rPr>
          <w:rFonts w:ascii="Arial Narrow" w:hAnsi="Arial Narrow"/>
        </w:rPr>
        <w:t xml:space="preserve"> 31.12.1976</w:t>
      </w:r>
    </w:p>
    <w:p w14:paraId="5FE490E7" w14:textId="33CF3749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AA4105">
        <w:rPr>
          <w:rFonts w:ascii="Arial Narrow" w:hAnsi="Arial Narrow"/>
        </w:rPr>
        <w:t>Italiana</w:t>
      </w:r>
    </w:p>
    <w:p w14:paraId="7F80F306" w14:textId="037D0FEB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AA4105">
        <w:rPr>
          <w:rFonts w:ascii="Arial Narrow" w:hAnsi="Arial Narrow"/>
        </w:rPr>
        <w:t>antonella.bonetti</w:t>
      </w:r>
      <w:r w:rsidRPr="002530FE">
        <w:rPr>
          <w:rFonts w:ascii="Arial Narrow" w:hAnsi="Arial Narrow"/>
        </w:rPr>
        <w:t>@uniud.it</w:t>
      </w:r>
    </w:p>
    <w:p w14:paraId="10F8357A" w14:textId="7A518BB9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>+39</w:t>
      </w:r>
      <w:r w:rsidR="00AA4105">
        <w:rPr>
          <w:rFonts w:ascii="Arial Narrow" w:hAnsi="Arial Narrow"/>
        </w:rPr>
        <w:t xml:space="preserve"> 0432 494251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63F81A03" w:rsidR="006861B7" w:rsidRDefault="00821C52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Ruolo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4775183A" w14:textId="05584B27" w:rsidR="006861B7" w:rsidRPr="00821C52" w:rsidRDefault="00D5210E" w:rsidP="006861B7">
      <w:pPr>
        <w:spacing w:after="0" w:line="240" w:lineRule="auto"/>
        <w:ind w:right="-2"/>
        <w:rPr>
          <w:rFonts w:ascii="Arial Narrow" w:hAnsi="Arial Narrow"/>
        </w:rPr>
      </w:pPr>
      <w:r w:rsidRPr="00821C52">
        <w:rPr>
          <w:rFonts w:ascii="Arial Narrow" w:hAnsi="Arial Narrow"/>
        </w:rPr>
        <w:t>Dal 15.12.2008</w:t>
      </w:r>
      <w:r w:rsidR="006861B7" w:rsidRPr="00821C52">
        <w:rPr>
          <w:rFonts w:ascii="Arial Narrow" w:hAnsi="Arial Narrow"/>
        </w:rPr>
        <w:t xml:space="preserve"> ad oggi</w:t>
      </w:r>
    </w:p>
    <w:p w14:paraId="722F5530" w14:textId="2747BC09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>UNIVERSITÀ DEGLI STUDI DI UDINE</w:t>
      </w:r>
    </w:p>
    <w:p w14:paraId="30EE71BD" w14:textId="365EACAB" w:rsidR="0080647F" w:rsidRDefault="0080647F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DIPARTIMENTO DI AREA MEDICA</w:t>
      </w:r>
    </w:p>
    <w:p w14:paraId="1CE416C3" w14:textId="309FD8E2" w:rsidR="006861B7" w:rsidRDefault="00D5210E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RU</w:t>
      </w:r>
      <w:r w:rsidR="005F341C">
        <w:rPr>
          <w:rFonts w:ascii="Arial Narrow" w:hAnsi="Arial Narrow" w:cs="Arial"/>
          <w:b/>
          <w:sz w:val="20"/>
          <w:szCs w:val="20"/>
        </w:rPr>
        <w:t xml:space="preserve"> </w:t>
      </w:r>
      <w:r w:rsidR="0080647F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>BIO/17</w:t>
      </w:r>
      <w:r w:rsidRPr="00D5210E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ISTOLOGIA</w:t>
      </w:r>
    </w:p>
    <w:p w14:paraId="5432868C" w14:textId="4F2E50D9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679CE0D1" w14:textId="77777777" w:rsidR="00766E0B" w:rsidRDefault="00766E0B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0801B860" w14:textId="0CFE4CB7" w:rsidR="0029121A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Da</w:t>
      </w:r>
      <w:r w:rsidR="0029121A">
        <w:rPr>
          <w:rFonts w:ascii="Arial Narrow" w:hAnsi="Arial Narrow"/>
        </w:rPr>
        <w:t>ll’</w:t>
      </w:r>
      <w:proofErr w:type="spellStart"/>
      <w:r w:rsidR="0029121A">
        <w:rPr>
          <w:rFonts w:ascii="Arial Narrow" w:hAnsi="Arial Narrow"/>
        </w:rPr>
        <w:t>a.a</w:t>
      </w:r>
      <w:proofErr w:type="spellEnd"/>
      <w:r w:rsidR="0029121A">
        <w:rPr>
          <w:rFonts w:ascii="Arial Narrow" w:hAnsi="Arial Narrow"/>
        </w:rPr>
        <w:t>. 2008/2009 ad oggi</w:t>
      </w:r>
      <w:r w:rsidRPr="000036EF">
        <w:rPr>
          <w:rFonts w:ascii="Arial Narrow" w:hAnsi="Arial Narrow"/>
        </w:rPr>
        <w:br/>
      </w:r>
      <w:bookmarkStart w:id="0" w:name="_Hlk140592509"/>
      <w:r>
        <w:rPr>
          <w:rFonts w:ascii="Arial Narrow" w:hAnsi="Arial Narrow"/>
          <w:b/>
        </w:rPr>
        <w:t>Universi</w:t>
      </w:r>
      <w:r w:rsidR="0029121A">
        <w:rPr>
          <w:rFonts w:ascii="Arial Narrow" w:hAnsi="Arial Narrow"/>
          <w:b/>
        </w:rPr>
        <w:t>tà degli Studi di Udine</w:t>
      </w:r>
      <w:r>
        <w:rPr>
          <w:rFonts w:ascii="Arial Narrow" w:hAnsi="Arial Narrow"/>
          <w:b/>
        </w:rPr>
        <w:br/>
      </w:r>
      <w:r w:rsidR="0029121A">
        <w:rPr>
          <w:rFonts w:ascii="Arial Narrow" w:hAnsi="Arial Narrow"/>
          <w:b/>
        </w:rPr>
        <w:t>Ricercatore Universitario (RU)</w:t>
      </w:r>
    </w:p>
    <w:p w14:paraId="5D65A56B" w14:textId="329A28BA" w:rsidR="005E7091" w:rsidRDefault="005E7091" w:rsidP="005E7091">
      <w:pPr>
        <w:spacing w:after="0" w:line="240" w:lineRule="auto"/>
        <w:ind w:right="1911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Dipartimento di Area Medica</w:t>
      </w:r>
      <w:r w:rsidR="006861B7" w:rsidRPr="009C4168">
        <w:rPr>
          <w:rFonts w:ascii="Arial Narrow" w:hAnsi="Arial Narrow"/>
          <w:bCs/>
        </w:rPr>
        <w:br/>
      </w:r>
      <w:bookmarkEnd w:id="0"/>
      <w:r>
        <w:rPr>
          <w:rFonts w:ascii="Arial Narrow" w:hAnsi="Arial Narrow"/>
          <w:bCs/>
        </w:rPr>
        <w:t>Istologia e Embriologia</w:t>
      </w:r>
    </w:p>
    <w:p w14:paraId="51C0859B" w14:textId="1F87E1F3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2091793" w14:textId="77777777" w:rsidR="00C64673" w:rsidRDefault="00C64673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DEDE89B" w14:textId="12D1CFF7" w:rsidR="006861B7" w:rsidRDefault="00C64673" w:rsidP="006861B7">
      <w:pPr>
        <w:spacing w:after="0" w:line="240" w:lineRule="auto"/>
        <w:ind w:right="1911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</w:rPr>
        <w:t>a.a</w:t>
      </w:r>
      <w:proofErr w:type="spellEnd"/>
      <w:r>
        <w:rPr>
          <w:rFonts w:ascii="Arial Narrow" w:hAnsi="Arial Narrow"/>
        </w:rPr>
        <w:t>. 2004/2005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</w:t>
      </w:r>
      <w:r>
        <w:rPr>
          <w:rFonts w:ascii="Arial Narrow" w:hAnsi="Arial Narrow"/>
          <w:b/>
        </w:rPr>
        <w:t>à degli Studi di Udine</w:t>
      </w:r>
      <w:r w:rsidR="006861B7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Dottorato di Ricerca</w:t>
      </w:r>
      <w:r w:rsidR="00F24520">
        <w:rPr>
          <w:rFonts w:ascii="Arial Narrow" w:hAnsi="Arial Narrow"/>
          <w:b/>
        </w:rPr>
        <w:t xml:space="preserve"> -XVII ciclo</w:t>
      </w:r>
      <w:r w:rsidR="00F24520" w:rsidRPr="00F24520">
        <w:rPr>
          <w:rFonts w:ascii="Arial Narrow" w:hAnsi="Arial Narrow"/>
          <w:b/>
        </w:rPr>
        <w:t xml:space="preserve"> </w:t>
      </w:r>
      <w:r w:rsidR="00F24520">
        <w:rPr>
          <w:rFonts w:ascii="Arial Narrow" w:hAnsi="Arial Narrow"/>
          <w:b/>
        </w:rPr>
        <w:t>- Scienze Biomediche e Biotecnologiche</w:t>
      </w:r>
    </w:p>
    <w:p w14:paraId="0B8BCACA" w14:textId="6B171081" w:rsidR="00F24520" w:rsidRPr="00F24520" w:rsidRDefault="00F24520" w:rsidP="006861B7">
      <w:pPr>
        <w:spacing w:after="0" w:line="240" w:lineRule="auto"/>
        <w:ind w:right="1911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Dipartimento di Ricerche Mediche e Morfologiche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Cs/>
        </w:rPr>
        <w:t>Istologia e Embriologia</w:t>
      </w:r>
    </w:p>
    <w:p w14:paraId="1B01428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  <w:bCs/>
        </w:rPr>
      </w:pPr>
    </w:p>
    <w:p w14:paraId="4D83187E" w14:textId="77777777" w:rsidR="00F24520" w:rsidRPr="00F24520" w:rsidRDefault="00F24520" w:rsidP="006861B7">
      <w:pPr>
        <w:spacing w:after="0" w:line="240" w:lineRule="auto"/>
        <w:ind w:right="1911"/>
        <w:rPr>
          <w:rFonts w:ascii="Arial Narrow" w:hAnsi="Arial Narrow"/>
          <w:bCs/>
        </w:rPr>
      </w:pPr>
    </w:p>
    <w:p w14:paraId="2CB46BE8" w14:textId="39F13939" w:rsidR="00C32552" w:rsidRDefault="00C878ED" w:rsidP="00C32552">
      <w:pPr>
        <w:spacing w:after="0" w:line="240" w:lineRule="auto"/>
        <w:ind w:right="1911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</w:rPr>
        <w:t>a.a</w:t>
      </w:r>
      <w:proofErr w:type="spellEnd"/>
      <w:r>
        <w:rPr>
          <w:rFonts w:ascii="Arial Narrow" w:hAnsi="Arial Narrow"/>
        </w:rPr>
        <w:t>. 200</w:t>
      </w:r>
      <w:r w:rsidR="00C32552">
        <w:rPr>
          <w:rFonts w:ascii="Arial Narrow" w:hAnsi="Arial Narrow"/>
        </w:rPr>
        <w:t>0</w:t>
      </w:r>
      <w:r>
        <w:rPr>
          <w:rFonts w:ascii="Arial Narrow" w:hAnsi="Arial Narrow"/>
        </w:rPr>
        <w:t>/200</w:t>
      </w:r>
      <w:r w:rsidR="00C32552">
        <w:rPr>
          <w:rFonts w:ascii="Arial Narrow" w:hAnsi="Arial Narrow"/>
        </w:rPr>
        <w:t>1</w:t>
      </w:r>
      <w:r w:rsidRPr="000036EF">
        <w:rPr>
          <w:rFonts w:ascii="Arial Narrow" w:hAnsi="Arial Narrow"/>
        </w:rPr>
        <w:br/>
      </w:r>
      <w:r w:rsidR="00C32552">
        <w:rPr>
          <w:rFonts w:ascii="Arial Narrow" w:hAnsi="Arial Narrow"/>
          <w:b/>
        </w:rPr>
        <w:t xml:space="preserve">Università degli Studi di </w:t>
      </w:r>
      <w:r w:rsidR="00584D64">
        <w:rPr>
          <w:rFonts w:ascii="Arial Narrow" w:hAnsi="Arial Narrow"/>
          <w:b/>
        </w:rPr>
        <w:t>T</w:t>
      </w:r>
      <w:r w:rsidR="00C32552">
        <w:rPr>
          <w:rFonts w:ascii="Arial Narrow" w:hAnsi="Arial Narrow"/>
          <w:b/>
        </w:rPr>
        <w:t>rieste</w:t>
      </w:r>
      <w:r w:rsidR="00C32552">
        <w:rPr>
          <w:rFonts w:ascii="Arial Narrow" w:hAnsi="Arial Narrow"/>
          <w:b/>
        </w:rPr>
        <w:br/>
      </w:r>
      <w:r w:rsidR="00584D64">
        <w:rPr>
          <w:rFonts w:ascii="Arial Narrow" w:hAnsi="Arial Narrow"/>
          <w:b/>
        </w:rPr>
        <w:t xml:space="preserve">Laurea in </w:t>
      </w:r>
      <w:r w:rsidR="00C32552">
        <w:rPr>
          <w:rFonts w:ascii="Arial Narrow" w:hAnsi="Arial Narrow"/>
          <w:b/>
        </w:rPr>
        <w:t>Scienze Bio</w:t>
      </w:r>
      <w:r w:rsidR="00584D64">
        <w:rPr>
          <w:rFonts w:ascii="Arial Narrow" w:hAnsi="Arial Narrow"/>
          <w:b/>
        </w:rPr>
        <w:t>logiche</w:t>
      </w:r>
    </w:p>
    <w:p w14:paraId="2A48B02C" w14:textId="77FADCEC" w:rsidR="00C32552" w:rsidRPr="00F24520" w:rsidRDefault="00C32552" w:rsidP="00C32552">
      <w:pPr>
        <w:spacing w:after="0" w:line="240" w:lineRule="auto"/>
        <w:ind w:right="1911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Dipartimento di </w:t>
      </w:r>
      <w:r w:rsidR="00584D64">
        <w:rPr>
          <w:rFonts w:ascii="Arial Narrow" w:hAnsi="Arial Narrow"/>
          <w:bCs/>
        </w:rPr>
        <w:t>Fisiologia e Patologia</w:t>
      </w:r>
      <w:r w:rsidRPr="000036EF">
        <w:rPr>
          <w:rFonts w:ascii="Arial Narrow" w:hAnsi="Arial Narrow"/>
        </w:rPr>
        <w:br/>
      </w:r>
      <w:proofErr w:type="spellStart"/>
      <w:r w:rsidR="002D0C5A">
        <w:rPr>
          <w:rFonts w:ascii="Arial Narrow" w:hAnsi="Arial Narrow"/>
          <w:bCs/>
        </w:rPr>
        <w:t>Pat</w:t>
      </w:r>
      <w:r>
        <w:rPr>
          <w:rFonts w:ascii="Arial Narrow" w:hAnsi="Arial Narrow"/>
          <w:bCs/>
        </w:rPr>
        <w:t>ologia</w:t>
      </w:r>
      <w:proofErr w:type="spellEnd"/>
    </w:p>
    <w:p w14:paraId="14C8C249" w14:textId="419B63FF" w:rsidR="00C878ED" w:rsidRDefault="00C878ED" w:rsidP="00C32552">
      <w:pPr>
        <w:spacing w:after="0" w:line="240" w:lineRule="auto"/>
        <w:ind w:right="1911"/>
        <w:rPr>
          <w:rFonts w:ascii="Arial Narrow" w:hAnsi="Arial Narrow"/>
        </w:rPr>
      </w:pPr>
    </w:p>
    <w:p w14:paraId="3EBE0FD0" w14:textId="77777777" w:rsidR="00C878ED" w:rsidRDefault="00C878ED" w:rsidP="006861B7">
      <w:pPr>
        <w:spacing w:after="0"/>
        <w:ind w:right="413"/>
        <w:rPr>
          <w:rFonts w:ascii="Arial Narrow" w:hAnsi="Arial Narrow"/>
        </w:rPr>
      </w:pPr>
    </w:p>
    <w:p w14:paraId="693584E3" w14:textId="2D82599F" w:rsidR="00C878ED" w:rsidRDefault="00C878ED" w:rsidP="00545662">
      <w:pPr>
        <w:spacing w:after="0" w:line="240" w:lineRule="auto"/>
        <w:ind w:right="1911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</w:rPr>
        <w:t>a.</w:t>
      </w:r>
      <w:r w:rsidR="00545662">
        <w:rPr>
          <w:rFonts w:ascii="Arial Narrow" w:hAnsi="Arial Narrow"/>
        </w:rPr>
        <w:t>s</w:t>
      </w:r>
      <w:r>
        <w:rPr>
          <w:rFonts w:ascii="Arial Narrow" w:hAnsi="Arial Narrow"/>
        </w:rPr>
        <w:t>.</w:t>
      </w:r>
      <w:proofErr w:type="spellEnd"/>
      <w:r>
        <w:rPr>
          <w:rFonts w:ascii="Arial Narrow" w:hAnsi="Arial Narrow"/>
        </w:rPr>
        <w:t xml:space="preserve"> </w:t>
      </w:r>
      <w:r w:rsidR="00545662">
        <w:rPr>
          <w:rFonts w:ascii="Arial Narrow" w:hAnsi="Arial Narrow"/>
        </w:rPr>
        <w:t>1993/1994</w:t>
      </w:r>
      <w:r w:rsidRPr="000036EF">
        <w:rPr>
          <w:rFonts w:ascii="Arial Narrow" w:hAnsi="Arial Narrow"/>
        </w:rPr>
        <w:br/>
      </w:r>
      <w:r w:rsidR="00545662">
        <w:rPr>
          <w:rFonts w:ascii="Arial Narrow" w:hAnsi="Arial Narrow"/>
          <w:b/>
        </w:rPr>
        <w:t>Diploma Magistrale</w:t>
      </w:r>
    </w:p>
    <w:p w14:paraId="56308A50" w14:textId="094EEBA0" w:rsidR="00C878ED" w:rsidRDefault="009842E1" w:rsidP="006861B7">
      <w:pPr>
        <w:spacing w:after="0"/>
        <w:ind w:right="413"/>
        <w:rPr>
          <w:rFonts w:ascii="Arial Narrow" w:hAnsi="Arial Narrow"/>
        </w:rPr>
      </w:pPr>
      <w:r>
        <w:rPr>
          <w:rFonts w:ascii="Arial Narrow" w:hAnsi="Arial Narrow"/>
        </w:rPr>
        <w:t>Istituto Magistrale</w:t>
      </w:r>
    </w:p>
    <w:p w14:paraId="52AB29D2" w14:textId="1D625F94" w:rsidR="009842E1" w:rsidRDefault="009842E1" w:rsidP="006861B7">
      <w:pPr>
        <w:spacing w:after="0"/>
        <w:ind w:right="413"/>
        <w:rPr>
          <w:rFonts w:ascii="Arial Narrow" w:hAnsi="Arial Narrow"/>
        </w:rPr>
      </w:pPr>
      <w:r>
        <w:rPr>
          <w:rFonts w:ascii="Arial Narrow" w:hAnsi="Arial Narrow"/>
        </w:rPr>
        <w:t>Udine</w:t>
      </w:r>
    </w:p>
    <w:p w14:paraId="23D93322" w14:textId="559C3EEF" w:rsidR="00766E0B" w:rsidRDefault="00766E0B" w:rsidP="006861B7">
      <w:pPr>
        <w:spacing w:after="0"/>
        <w:ind w:right="413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22F54FB" w14:textId="73F94A3D" w:rsidR="006861B7" w:rsidRDefault="00DB2F72" w:rsidP="00725151">
      <w:pPr>
        <w:shd w:val="clear" w:color="auto" w:fill="AEAAAA" w:themeFill="background2" w:themeFillShade="BF"/>
        <w:spacing w:after="0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Incarichi Accademici</w:t>
      </w:r>
    </w:p>
    <w:p w14:paraId="6378E6E7" w14:textId="77777777" w:rsidR="00D63738" w:rsidRDefault="00D63738" w:rsidP="00725151">
      <w:pPr>
        <w:spacing w:after="0" w:line="240" w:lineRule="auto"/>
        <w:ind w:right="1911"/>
        <w:rPr>
          <w:rFonts w:ascii="Arial Narrow" w:hAnsi="Arial Narrow"/>
        </w:rPr>
      </w:pPr>
    </w:p>
    <w:p w14:paraId="6C8F63ED" w14:textId="09738B1C" w:rsidR="00DB20A2" w:rsidRPr="00DB2F72" w:rsidRDefault="00DB20A2" w:rsidP="00DB20A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</w:rPr>
      </w:pPr>
      <w:r w:rsidRPr="00DB2F72">
        <w:rPr>
          <w:rFonts w:ascii="Arial Narrow" w:hAnsi="Arial Narrow"/>
        </w:rPr>
        <w:t>Dall’</w:t>
      </w:r>
      <w:proofErr w:type="spellStart"/>
      <w:r w:rsidRPr="00DB2F72">
        <w:rPr>
          <w:rFonts w:ascii="Arial Narrow" w:hAnsi="Arial Narrow"/>
        </w:rPr>
        <w:t>a.a</w:t>
      </w:r>
      <w:proofErr w:type="spellEnd"/>
      <w:r w:rsidRPr="00DB2F72">
        <w:rPr>
          <w:rFonts w:ascii="Arial Narrow" w:hAnsi="Arial Narrow"/>
        </w:rPr>
        <w:t>. 2016</w:t>
      </w:r>
      <w:r w:rsidR="00F20990">
        <w:rPr>
          <w:rFonts w:ascii="Arial Narrow" w:hAnsi="Arial Narrow"/>
        </w:rPr>
        <w:t>/</w:t>
      </w:r>
      <w:r w:rsidRPr="00DB2F72">
        <w:rPr>
          <w:rFonts w:ascii="Arial Narrow" w:hAnsi="Arial Narrow"/>
        </w:rPr>
        <w:t>2017 a oggi</w:t>
      </w:r>
    </w:p>
    <w:p w14:paraId="53F963C6" w14:textId="77777777" w:rsidR="00DB20A2" w:rsidRPr="008F207E" w:rsidRDefault="00DB20A2" w:rsidP="00DB20A2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Università degli Studi di Udine</w:t>
      </w:r>
      <w:r>
        <w:rPr>
          <w:rFonts w:ascii="Arial Narrow" w:hAnsi="Arial Narrow"/>
          <w:b/>
        </w:rPr>
        <w:br/>
        <w:t>Membro e vicepresidente della “</w:t>
      </w:r>
      <w:proofErr w:type="spellStart"/>
      <w:r>
        <w:rPr>
          <w:rFonts w:ascii="Arial Narrow" w:hAnsi="Arial Narrow"/>
          <w:b/>
        </w:rPr>
        <w:t>Internal</w:t>
      </w:r>
      <w:proofErr w:type="spellEnd"/>
      <w:r>
        <w:rPr>
          <w:rFonts w:ascii="Arial Narrow" w:hAnsi="Arial Narrow"/>
          <w:b/>
        </w:rPr>
        <w:t xml:space="preserve"> Review Board”</w:t>
      </w:r>
    </w:p>
    <w:p w14:paraId="21757354" w14:textId="1494A0D6" w:rsidR="00DB20A2" w:rsidRDefault="00DB20A2" w:rsidP="00DB20A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  <w:r w:rsidRPr="00D63738">
        <w:rPr>
          <w:rFonts w:ascii="Arial Narrow" w:hAnsi="Arial Narrow"/>
          <w:bCs/>
        </w:rPr>
        <w:t>Dipartimento di Area Medica</w:t>
      </w:r>
    </w:p>
    <w:p w14:paraId="251AE3B8" w14:textId="77777777" w:rsidR="00DB20A2" w:rsidRDefault="00DB20A2" w:rsidP="00725151">
      <w:pPr>
        <w:spacing w:after="0" w:line="240" w:lineRule="auto"/>
        <w:ind w:right="1911"/>
        <w:rPr>
          <w:rFonts w:ascii="Arial Narrow" w:hAnsi="Arial Narrow"/>
        </w:rPr>
      </w:pPr>
    </w:p>
    <w:p w14:paraId="0183D655" w14:textId="77777777" w:rsidR="00DB20A2" w:rsidRDefault="00DB20A2" w:rsidP="00725151">
      <w:pPr>
        <w:spacing w:after="0" w:line="240" w:lineRule="auto"/>
        <w:ind w:right="1911"/>
        <w:rPr>
          <w:rFonts w:ascii="Arial Narrow" w:hAnsi="Arial Narrow"/>
        </w:rPr>
      </w:pPr>
    </w:p>
    <w:p w14:paraId="0E6876C1" w14:textId="41F37D84" w:rsidR="00766E0B" w:rsidRDefault="00766E0B" w:rsidP="00766E0B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Dall’</w:t>
      </w:r>
      <w:proofErr w:type="spellStart"/>
      <w:r>
        <w:rPr>
          <w:rFonts w:ascii="Arial Narrow" w:hAnsi="Arial Narrow"/>
        </w:rPr>
        <w:t>a.a</w:t>
      </w:r>
      <w:proofErr w:type="spellEnd"/>
      <w:r>
        <w:rPr>
          <w:rFonts w:ascii="Arial Narrow" w:hAnsi="Arial Narrow"/>
        </w:rPr>
        <w:t>. 2013/2014 all’</w:t>
      </w:r>
      <w:proofErr w:type="spellStart"/>
      <w:r>
        <w:rPr>
          <w:rFonts w:ascii="Arial Narrow" w:hAnsi="Arial Narrow"/>
        </w:rPr>
        <w:t>a.a</w:t>
      </w:r>
      <w:proofErr w:type="spellEnd"/>
      <w:r>
        <w:rPr>
          <w:rFonts w:ascii="Arial Narrow" w:hAnsi="Arial Narrow"/>
        </w:rPr>
        <w:t>. 2015</w:t>
      </w:r>
      <w:r w:rsidR="00D213D7">
        <w:rPr>
          <w:rFonts w:ascii="Arial Narrow" w:hAnsi="Arial Narrow"/>
        </w:rPr>
        <w:t>/</w:t>
      </w:r>
      <w:r>
        <w:rPr>
          <w:rFonts w:ascii="Arial Narrow" w:hAnsi="Arial Narrow"/>
        </w:rPr>
        <w:t>2016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 degli Studi di Udine</w:t>
      </w:r>
      <w:r>
        <w:rPr>
          <w:rFonts w:ascii="Arial Narrow" w:hAnsi="Arial Narrow"/>
          <w:b/>
        </w:rPr>
        <w:br/>
        <w:t>Membro della “</w:t>
      </w:r>
      <w:proofErr w:type="spellStart"/>
      <w:r>
        <w:rPr>
          <w:rFonts w:ascii="Arial Narrow" w:hAnsi="Arial Narrow"/>
          <w:b/>
        </w:rPr>
        <w:t>Internal</w:t>
      </w:r>
      <w:proofErr w:type="spellEnd"/>
      <w:r>
        <w:rPr>
          <w:rFonts w:ascii="Arial Narrow" w:hAnsi="Arial Narrow"/>
          <w:b/>
        </w:rPr>
        <w:t xml:space="preserve"> Review Board”</w:t>
      </w:r>
    </w:p>
    <w:p w14:paraId="0BFD3251" w14:textId="66686E09" w:rsidR="00D63738" w:rsidRDefault="008F207E" w:rsidP="00DB20A2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Dipartimento di </w:t>
      </w:r>
      <w:r w:rsidR="00D63738">
        <w:rPr>
          <w:rFonts w:ascii="Arial Narrow" w:hAnsi="Arial Narrow"/>
          <w:bCs/>
        </w:rPr>
        <w:t>Scienz</w:t>
      </w:r>
      <w:r>
        <w:rPr>
          <w:rFonts w:ascii="Arial Narrow" w:hAnsi="Arial Narrow"/>
          <w:bCs/>
        </w:rPr>
        <w:t xml:space="preserve">e Mediche </w:t>
      </w:r>
      <w:r w:rsidR="00D63738">
        <w:rPr>
          <w:rFonts w:ascii="Arial Narrow" w:hAnsi="Arial Narrow"/>
          <w:bCs/>
        </w:rPr>
        <w:t>Sperimentali e</w:t>
      </w:r>
      <w:r>
        <w:rPr>
          <w:rFonts w:ascii="Arial Narrow" w:hAnsi="Arial Narrow"/>
          <w:bCs/>
        </w:rPr>
        <w:t xml:space="preserve"> </w:t>
      </w:r>
      <w:r w:rsidR="00D63738">
        <w:rPr>
          <w:rFonts w:ascii="Arial Narrow" w:hAnsi="Arial Narrow"/>
          <w:bCs/>
        </w:rPr>
        <w:t>Clin</w:t>
      </w:r>
      <w:r>
        <w:rPr>
          <w:rFonts w:ascii="Arial Narrow" w:hAnsi="Arial Narrow"/>
          <w:bCs/>
        </w:rPr>
        <w:t>iche</w:t>
      </w:r>
      <w:r w:rsidRPr="000036EF">
        <w:rPr>
          <w:rFonts w:ascii="Arial Narrow" w:hAnsi="Arial Narrow"/>
        </w:rPr>
        <w:br/>
      </w:r>
    </w:p>
    <w:p w14:paraId="67DE13B4" w14:textId="77777777" w:rsidR="00D63738" w:rsidRDefault="00D63738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2EB6B40D" w14:textId="40AAF25B" w:rsidR="00AF635C" w:rsidRDefault="00AF635C" w:rsidP="00AF635C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Didattica</w:t>
      </w:r>
    </w:p>
    <w:p w14:paraId="528CCCEE" w14:textId="77777777" w:rsidR="00AF635C" w:rsidRDefault="00AF635C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5221B0C4" w14:textId="77777777" w:rsidR="000D7760" w:rsidRDefault="00AA2007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Insegnamento di </w:t>
      </w:r>
      <w:r w:rsidRPr="00AA2007">
        <w:rPr>
          <w:rFonts w:ascii="Arial Narrow" w:hAnsi="Arial Narrow"/>
          <w:b/>
        </w:rPr>
        <w:t>Istologia</w:t>
      </w:r>
      <w:r>
        <w:rPr>
          <w:rFonts w:ascii="Arial Narrow" w:hAnsi="Arial Narrow"/>
          <w:bCs/>
        </w:rPr>
        <w:t xml:space="preserve"> nei Corsi di Laurea in</w:t>
      </w:r>
      <w:r w:rsidR="000D7760">
        <w:rPr>
          <w:rFonts w:ascii="Arial Narrow" w:hAnsi="Arial Narrow"/>
          <w:bCs/>
        </w:rPr>
        <w:t>:</w:t>
      </w:r>
    </w:p>
    <w:p w14:paraId="78C50DB1" w14:textId="77777777" w:rsidR="000D7760" w:rsidRP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sz w:val="10"/>
          <w:szCs w:val="10"/>
        </w:rPr>
      </w:pPr>
    </w:p>
    <w:p w14:paraId="17CC066B" w14:textId="77777777" w:rsid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</w:t>
      </w:r>
      <w:r w:rsidR="00AA2007">
        <w:rPr>
          <w:rFonts w:ascii="Arial Narrow" w:hAnsi="Arial Narrow"/>
          <w:bCs/>
        </w:rPr>
        <w:t>Scienze Motorie</w:t>
      </w:r>
    </w:p>
    <w:p w14:paraId="11D24ADF" w14:textId="77777777" w:rsid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</w:t>
      </w:r>
      <w:r w:rsidR="00AA2007">
        <w:rPr>
          <w:rFonts w:ascii="Arial Narrow" w:hAnsi="Arial Narrow"/>
          <w:bCs/>
        </w:rPr>
        <w:t>Ostetricia</w:t>
      </w:r>
    </w:p>
    <w:p w14:paraId="3BF88C2E" w14:textId="77777777" w:rsid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</w:t>
      </w:r>
      <w:r w:rsidR="00AA2007">
        <w:rPr>
          <w:rFonts w:ascii="Arial Narrow" w:hAnsi="Arial Narrow"/>
          <w:bCs/>
        </w:rPr>
        <w:t xml:space="preserve"> Tecniche di Laboratorio Biomedico</w:t>
      </w:r>
    </w:p>
    <w:p w14:paraId="60915EE8" w14:textId="49269F45" w:rsidR="005B7C11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</w:t>
      </w:r>
      <w:r w:rsidR="00AA2007">
        <w:rPr>
          <w:rFonts w:ascii="Arial Narrow" w:hAnsi="Arial Narrow"/>
          <w:bCs/>
        </w:rPr>
        <w:t xml:space="preserve"> Infermieristica</w:t>
      </w:r>
    </w:p>
    <w:p w14:paraId="7ECC6C23" w14:textId="77777777" w:rsidR="00AA2007" w:rsidRDefault="00AA2007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52BC3722" w14:textId="77777777" w:rsidR="000D7760" w:rsidRDefault="000D7760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1B743C55" w14:textId="77777777" w:rsidR="000D7760" w:rsidRDefault="00AA2007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Insegnamento di </w:t>
      </w:r>
      <w:r w:rsidRPr="00C125E4">
        <w:rPr>
          <w:rFonts w:ascii="Arial Narrow" w:hAnsi="Arial Narrow"/>
          <w:b/>
        </w:rPr>
        <w:t>Embriologia</w:t>
      </w:r>
      <w:r>
        <w:rPr>
          <w:rFonts w:ascii="Arial Narrow" w:hAnsi="Arial Narrow"/>
          <w:bCs/>
        </w:rPr>
        <w:t xml:space="preserve"> nei Corsi di Laurea in</w:t>
      </w:r>
      <w:r w:rsidR="000D7760">
        <w:rPr>
          <w:rFonts w:ascii="Arial Narrow" w:hAnsi="Arial Narrow"/>
          <w:bCs/>
        </w:rPr>
        <w:t>:</w:t>
      </w:r>
    </w:p>
    <w:p w14:paraId="60081861" w14:textId="77777777" w:rsidR="000D7760" w:rsidRP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sz w:val="10"/>
          <w:szCs w:val="10"/>
        </w:rPr>
      </w:pPr>
    </w:p>
    <w:p w14:paraId="5B06F5E1" w14:textId="77777777" w:rsid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</w:t>
      </w:r>
      <w:r w:rsidR="00AA2007">
        <w:rPr>
          <w:rFonts w:ascii="Arial Narrow" w:hAnsi="Arial Narrow"/>
          <w:bCs/>
        </w:rPr>
        <w:t xml:space="preserve"> </w:t>
      </w:r>
      <w:r w:rsidR="00C125E4">
        <w:rPr>
          <w:rFonts w:ascii="Arial Narrow" w:hAnsi="Arial Narrow"/>
          <w:bCs/>
        </w:rPr>
        <w:t>Biotecnologie</w:t>
      </w:r>
    </w:p>
    <w:p w14:paraId="1EDE2380" w14:textId="77777777" w:rsidR="000D7760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</w:t>
      </w:r>
      <w:r w:rsidR="00C125E4">
        <w:rPr>
          <w:rFonts w:ascii="Arial Narrow" w:hAnsi="Arial Narrow"/>
          <w:bCs/>
        </w:rPr>
        <w:t xml:space="preserve"> Biotecnologie Sanitarie</w:t>
      </w:r>
    </w:p>
    <w:p w14:paraId="3269F054" w14:textId="4B04AC75" w:rsidR="00AA2007" w:rsidRDefault="000D7760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</w:t>
      </w:r>
      <w:r w:rsidR="00C125E4">
        <w:rPr>
          <w:rFonts w:ascii="Arial Narrow" w:hAnsi="Arial Narrow"/>
          <w:bCs/>
        </w:rPr>
        <w:t xml:space="preserve"> Ostetricia</w:t>
      </w:r>
    </w:p>
    <w:p w14:paraId="311C4116" w14:textId="5416FDAD" w:rsidR="005B7C11" w:rsidRDefault="005B7C11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3C757C6D" w14:textId="77777777" w:rsidR="005B7C11" w:rsidRDefault="005B7C11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698F2614" w14:textId="402454ED" w:rsidR="00AF635C" w:rsidRDefault="00AF635C" w:rsidP="00AF635C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Ricerca</w:t>
      </w:r>
    </w:p>
    <w:p w14:paraId="3CC4E12F" w14:textId="77777777" w:rsidR="00AF635C" w:rsidRDefault="00AF635C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0D552C77" w14:textId="40E47B05" w:rsidR="00302419" w:rsidRDefault="00302419" w:rsidP="00AF635C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Principali linee di ricerca:</w:t>
      </w:r>
    </w:p>
    <w:p w14:paraId="5BF75B94" w14:textId="77777777" w:rsidR="00302419" w:rsidRPr="00AF635C" w:rsidRDefault="00302419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260E665B" w14:textId="77777777" w:rsidR="00D94066" w:rsidRPr="00725151" w:rsidRDefault="00D94066" w:rsidP="00AF635C">
      <w:pPr>
        <w:spacing w:after="0" w:line="240" w:lineRule="auto"/>
        <w:ind w:right="554"/>
        <w:rPr>
          <w:rFonts w:ascii="Arial Narrow" w:hAnsi="Arial Narrow"/>
          <w:bCs/>
        </w:rPr>
      </w:pPr>
      <w:r w:rsidRPr="00725151">
        <w:rPr>
          <w:rFonts w:ascii="Arial Narrow" w:hAnsi="Arial Narrow"/>
          <w:bCs/>
        </w:rPr>
        <w:t>C</w:t>
      </w:r>
      <w:r w:rsidR="005B7C11" w:rsidRPr="00725151">
        <w:rPr>
          <w:rFonts w:ascii="Arial Narrow" w:hAnsi="Arial Narrow"/>
          <w:bCs/>
        </w:rPr>
        <w:t>alcificazione valvolare</w:t>
      </w:r>
      <w:r w:rsidRPr="00725151">
        <w:rPr>
          <w:rFonts w:ascii="Arial Narrow" w:hAnsi="Arial Narrow"/>
          <w:bCs/>
        </w:rPr>
        <w:t xml:space="preserve">: </w:t>
      </w:r>
    </w:p>
    <w:p w14:paraId="5335F541" w14:textId="3BDD0367" w:rsidR="00AF635C" w:rsidRPr="00725151" w:rsidRDefault="00D94066" w:rsidP="00AF635C">
      <w:pPr>
        <w:spacing w:after="0" w:line="240" w:lineRule="auto"/>
        <w:ind w:right="554"/>
        <w:rPr>
          <w:rFonts w:ascii="Arial Narrow" w:hAnsi="Arial Narrow"/>
          <w:bCs/>
        </w:rPr>
      </w:pPr>
      <w:r w:rsidRPr="00725151">
        <w:rPr>
          <w:rFonts w:ascii="Arial Narrow" w:hAnsi="Arial Narrow"/>
          <w:bCs/>
        </w:rPr>
        <w:t xml:space="preserve">- studi su modalità di insorgenza e propagazione del processo calcifico </w:t>
      </w:r>
      <w:r w:rsidR="005B7C11" w:rsidRPr="00725151">
        <w:rPr>
          <w:rFonts w:ascii="Arial Narrow" w:hAnsi="Arial Narrow"/>
          <w:bCs/>
        </w:rPr>
        <w:t>sperimentalmente indott</w:t>
      </w:r>
      <w:r w:rsidRPr="00725151">
        <w:rPr>
          <w:rFonts w:ascii="Arial Narrow" w:hAnsi="Arial Narrow"/>
          <w:bCs/>
        </w:rPr>
        <w:t>o</w:t>
      </w:r>
      <w:r w:rsidR="005B7C11" w:rsidRPr="00725151">
        <w:rPr>
          <w:rFonts w:ascii="Arial Narrow" w:hAnsi="Arial Narrow"/>
          <w:bCs/>
        </w:rPr>
        <w:t xml:space="preserve"> in vivo</w:t>
      </w:r>
    </w:p>
    <w:p w14:paraId="11BD80F6" w14:textId="67D4183A" w:rsidR="00D94066" w:rsidRPr="00725151" w:rsidRDefault="00D94066" w:rsidP="00AF635C">
      <w:pPr>
        <w:spacing w:after="0" w:line="240" w:lineRule="auto"/>
        <w:ind w:right="554"/>
        <w:rPr>
          <w:rFonts w:ascii="Arial Narrow" w:hAnsi="Arial Narrow"/>
          <w:bCs/>
        </w:rPr>
      </w:pPr>
      <w:r w:rsidRPr="00725151">
        <w:rPr>
          <w:rFonts w:ascii="Arial Narrow" w:hAnsi="Arial Narrow"/>
          <w:bCs/>
        </w:rPr>
        <w:t>- studi su modalità di insorgenza e propagazione del processo calcifico in lembi valvolari patologici</w:t>
      </w:r>
    </w:p>
    <w:p w14:paraId="3D236869" w14:textId="605BF8BB" w:rsidR="00D94066" w:rsidRPr="00725151" w:rsidRDefault="00D94066" w:rsidP="00AF635C">
      <w:pPr>
        <w:spacing w:after="0" w:line="240" w:lineRule="auto"/>
        <w:ind w:right="554"/>
        <w:rPr>
          <w:rFonts w:ascii="Arial Narrow" w:hAnsi="Arial Narrow"/>
          <w:bCs/>
        </w:rPr>
      </w:pPr>
      <w:r w:rsidRPr="00725151">
        <w:rPr>
          <w:rFonts w:ascii="Arial Narrow" w:hAnsi="Arial Narrow"/>
          <w:bCs/>
        </w:rPr>
        <w:t>- messa a punto di modelli</w:t>
      </w:r>
      <w:r w:rsidR="00754628" w:rsidRPr="00725151">
        <w:rPr>
          <w:rFonts w:ascii="Arial Narrow" w:hAnsi="Arial Narrow"/>
          <w:bCs/>
        </w:rPr>
        <w:t xml:space="preserve"> </w:t>
      </w:r>
      <w:r w:rsidR="00B163C2">
        <w:rPr>
          <w:rFonts w:ascii="Arial Narrow" w:hAnsi="Arial Narrow"/>
          <w:bCs/>
        </w:rPr>
        <w:t xml:space="preserve">cellulari </w:t>
      </w:r>
      <w:r w:rsidR="00754628" w:rsidRPr="00725151">
        <w:rPr>
          <w:rFonts w:ascii="Arial Narrow" w:hAnsi="Arial Narrow"/>
          <w:bCs/>
        </w:rPr>
        <w:t>pro-</w:t>
      </w:r>
      <w:proofErr w:type="spellStart"/>
      <w:r w:rsidR="00754628" w:rsidRPr="00725151">
        <w:rPr>
          <w:rFonts w:ascii="Arial Narrow" w:hAnsi="Arial Narrow"/>
          <w:bCs/>
        </w:rPr>
        <w:t>calcifici</w:t>
      </w:r>
      <w:proofErr w:type="spellEnd"/>
      <w:r w:rsidRPr="00725151">
        <w:rPr>
          <w:rFonts w:ascii="Arial Narrow" w:hAnsi="Arial Narrow"/>
          <w:bCs/>
        </w:rPr>
        <w:t xml:space="preserve"> in vitro</w:t>
      </w:r>
    </w:p>
    <w:p w14:paraId="29C8AA02" w14:textId="77777777" w:rsidR="00754628" w:rsidRPr="00B16EA6" w:rsidRDefault="00754628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0910DD93" w14:textId="77777777" w:rsidR="00B16EA6" w:rsidRPr="00B16EA6" w:rsidRDefault="00B16EA6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52F5B019" w14:textId="77777777" w:rsidR="00754628" w:rsidRPr="00725151" w:rsidRDefault="005B7C11" w:rsidP="00AF635C">
      <w:pPr>
        <w:spacing w:after="0" w:line="240" w:lineRule="auto"/>
        <w:ind w:right="554"/>
        <w:rPr>
          <w:rFonts w:ascii="Arial Narrow" w:hAnsi="Arial Narrow"/>
          <w:bCs/>
        </w:rPr>
      </w:pPr>
      <w:r w:rsidRPr="00725151">
        <w:rPr>
          <w:rFonts w:ascii="Arial Narrow" w:hAnsi="Arial Narrow"/>
          <w:bCs/>
        </w:rPr>
        <w:t>R</w:t>
      </w:r>
      <w:r w:rsidR="00754628" w:rsidRPr="00725151">
        <w:rPr>
          <w:rFonts w:ascii="Arial Narrow" w:hAnsi="Arial Narrow"/>
          <w:bCs/>
        </w:rPr>
        <w:t>igenerazione valvolare:</w:t>
      </w:r>
    </w:p>
    <w:p w14:paraId="3DC5B6C2" w14:textId="2A632E64" w:rsidR="005B7C11" w:rsidRDefault="00754628" w:rsidP="00AF635C">
      <w:pPr>
        <w:spacing w:after="0" w:line="240" w:lineRule="auto"/>
        <w:ind w:right="554"/>
        <w:rPr>
          <w:rFonts w:ascii="Arial Narrow" w:hAnsi="Arial Narrow"/>
          <w:bCs/>
        </w:rPr>
      </w:pPr>
      <w:r w:rsidRPr="00725151">
        <w:rPr>
          <w:rFonts w:ascii="Arial Narrow" w:hAnsi="Arial Narrow"/>
          <w:bCs/>
        </w:rPr>
        <w:t xml:space="preserve">- </w:t>
      </w:r>
      <w:r w:rsidR="00725151" w:rsidRPr="00725151">
        <w:rPr>
          <w:rFonts w:ascii="Arial Narrow" w:hAnsi="Arial Narrow"/>
          <w:bCs/>
        </w:rPr>
        <w:t>r</w:t>
      </w:r>
      <w:r w:rsidR="005B7C11" w:rsidRPr="00725151">
        <w:rPr>
          <w:rFonts w:ascii="Arial Narrow" w:hAnsi="Arial Narrow"/>
          <w:bCs/>
        </w:rPr>
        <w:t xml:space="preserve">ipopolamento cellulare </w:t>
      </w:r>
      <w:r w:rsidR="00302419">
        <w:rPr>
          <w:rFonts w:ascii="Arial Narrow" w:hAnsi="Arial Narrow"/>
          <w:bCs/>
        </w:rPr>
        <w:t xml:space="preserve">in vitro e in vivo </w:t>
      </w:r>
      <w:r w:rsidR="005B7C11" w:rsidRPr="00725151">
        <w:rPr>
          <w:rFonts w:ascii="Arial Narrow" w:hAnsi="Arial Narrow"/>
          <w:bCs/>
        </w:rPr>
        <w:t xml:space="preserve">di matrici valvolari </w:t>
      </w:r>
      <w:r w:rsidR="00725151" w:rsidRPr="00725151">
        <w:rPr>
          <w:rFonts w:ascii="Arial Narrow" w:hAnsi="Arial Narrow"/>
          <w:bCs/>
        </w:rPr>
        <w:t>ad uso protesico</w:t>
      </w:r>
    </w:p>
    <w:p w14:paraId="68DF8B39" w14:textId="21AC589B" w:rsidR="003928B5" w:rsidRPr="00725151" w:rsidRDefault="003928B5" w:rsidP="00AF635C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ottimizzazione delle tecniche di </w:t>
      </w:r>
      <w:proofErr w:type="spellStart"/>
      <w:r>
        <w:rPr>
          <w:rFonts w:ascii="Arial Narrow" w:hAnsi="Arial Narrow"/>
          <w:bCs/>
        </w:rPr>
        <w:t>decellularizzazione</w:t>
      </w:r>
      <w:proofErr w:type="spellEnd"/>
      <w:r>
        <w:rPr>
          <w:rFonts w:ascii="Arial Narrow" w:hAnsi="Arial Narrow"/>
          <w:bCs/>
        </w:rPr>
        <w:t xml:space="preserve"> di valvole aortiche native</w:t>
      </w:r>
    </w:p>
    <w:p w14:paraId="47EAEE31" w14:textId="77777777" w:rsidR="00725151" w:rsidRPr="00B16EA6" w:rsidRDefault="00725151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1172D010" w14:textId="77777777" w:rsidR="00B16EA6" w:rsidRPr="00B16EA6" w:rsidRDefault="00B16EA6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6D89FDA0" w14:textId="2A43CF3E" w:rsidR="00725151" w:rsidRPr="00AF635C" w:rsidRDefault="003928B5" w:rsidP="00AF635C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Miocardio:</w:t>
      </w:r>
    </w:p>
    <w:p w14:paraId="1C0AF5B1" w14:textId="77777777" w:rsidR="003928B5" w:rsidRDefault="003928B5" w:rsidP="003928B5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 s</w:t>
      </w:r>
      <w:r w:rsidRPr="003928B5">
        <w:rPr>
          <w:rFonts w:ascii="Arial Narrow" w:hAnsi="Arial Narrow"/>
          <w:bCs/>
        </w:rPr>
        <w:t xml:space="preserve">tudi sugli </w:t>
      </w:r>
      <w:r>
        <w:rPr>
          <w:rFonts w:ascii="Arial Narrow" w:hAnsi="Arial Narrow"/>
          <w:bCs/>
        </w:rPr>
        <w:t>effetti della</w:t>
      </w:r>
      <w:r w:rsidR="00ED764B" w:rsidRPr="003928B5">
        <w:rPr>
          <w:rFonts w:ascii="Arial Narrow" w:hAnsi="Arial Narrow"/>
          <w:bCs/>
        </w:rPr>
        <w:t xml:space="preserve"> conservazione ipotermica </w:t>
      </w:r>
      <w:r>
        <w:rPr>
          <w:rFonts w:ascii="Arial Narrow" w:hAnsi="Arial Narrow"/>
          <w:bCs/>
        </w:rPr>
        <w:t>e</w:t>
      </w:r>
      <w:r w:rsidR="00ED764B" w:rsidRPr="003928B5">
        <w:rPr>
          <w:rFonts w:ascii="Arial Narrow" w:hAnsi="Arial Narrow"/>
          <w:bCs/>
        </w:rPr>
        <w:t xml:space="preserve"> </w:t>
      </w:r>
      <w:proofErr w:type="spellStart"/>
      <w:r w:rsidR="00ED764B" w:rsidRPr="003928B5">
        <w:rPr>
          <w:rFonts w:ascii="Arial Narrow" w:hAnsi="Arial Narrow"/>
          <w:bCs/>
        </w:rPr>
        <w:t>normotermica</w:t>
      </w:r>
      <w:proofErr w:type="spellEnd"/>
      <w:r w:rsidR="00ED764B" w:rsidRPr="003928B5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ex vivo </w:t>
      </w:r>
      <w:r w:rsidR="00ED764B" w:rsidRPr="003928B5">
        <w:rPr>
          <w:rFonts w:ascii="Arial Narrow" w:hAnsi="Arial Narrow"/>
          <w:bCs/>
        </w:rPr>
        <w:t>di cuori destinati a trapianto</w:t>
      </w:r>
    </w:p>
    <w:p w14:paraId="41D63901" w14:textId="24A99FD0" w:rsidR="00AF635C" w:rsidRPr="003928B5" w:rsidRDefault="003928B5" w:rsidP="003928B5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 studi sulla e</w:t>
      </w:r>
      <w:r w:rsidR="00ED764B" w:rsidRPr="003928B5">
        <w:rPr>
          <w:rFonts w:ascii="Arial Narrow" w:hAnsi="Arial Narrow"/>
          <w:bCs/>
        </w:rPr>
        <w:t>spressione d</w:t>
      </w:r>
      <w:r>
        <w:rPr>
          <w:rFonts w:ascii="Arial Narrow" w:hAnsi="Arial Narrow"/>
          <w:bCs/>
        </w:rPr>
        <w:t>i</w:t>
      </w:r>
      <w:r w:rsidR="00ED764B" w:rsidRPr="003928B5">
        <w:rPr>
          <w:rFonts w:ascii="Arial Narrow" w:hAnsi="Arial Narrow"/>
          <w:bCs/>
        </w:rPr>
        <w:t xml:space="preserve"> “interleukin-1 receptor </w:t>
      </w:r>
      <w:proofErr w:type="spellStart"/>
      <w:r w:rsidR="00ED764B" w:rsidRPr="003928B5">
        <w:rPr>
          <w:rFonts w:ascii="Arial Narrow" w:hAnsi="Arial Narrow"/>
          <w:bCs/>
        </w:rPr>
        <w:t>antagonist</w:t>
      </w:r>
      <w:proofErr w:type="spellEnd"/>
      <w:r w:rsidR="00ED764B" w:rsidRPr="003928B5">
        <w:rPr>
          <w:rFonts w:ascii="Arial Narrow" w:hAnsi="Arial Narrow"/>
          <w:bCs/>
        </w:rPr>
        <w:t xml:space="preserve">” (IL-1ra) </w:t>
      </w:r>
      <w:r w:rsidR="001651D3">
        <w:rPr>
          <w:rFonts w:ascii="Arial Narrow" w:hAnsi="Arial Narrow"/>
          <w:bCs/>
        </w:rPr>
        <w:t>in ambito di</w:t>
      </w:r>
      <w:r w:rsidR="00ED764B" w:rsidRPr="003928B5">
        <w:rPr>
          <w:rFonts w:ascii="Arial Narrow" w:hAnsi="Arial Narrow"/>
          <w:bCs/>
        </w:rPr>
        <w:t xml:space="preserve"> cardiomiopatia ischemica</w:t>
      </w:r>
    </w:p>
    <w:p w14:paraId="736D9C68" w14:textId="77777777" w:rsidR="005B7C11" w:rsidRPr="00B16EA6" w:rsidRDefault="005B7C11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53EB2E76" w14:textId="77777777" w:rsidR="00B16EA6" w:rsidRPr="00B16EA6" w:rsidRDefault="00B16EA6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39E91ACB" w14:textId="77777777" w:rsidR="00302419" w:rsidRDefault="00725151" w:rsidP="00AF635C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Criopreservazione </w:t>
      </w:r>
      <w:proofErr w:type="spellStart"/>
      <w:r>
        <w:rPr>
          <w:rFonts w:ascii="Arial Narrow" w:hAnsi="Arial Narrow"/>
          <w:bCs/>
        </w:rPr>
        <w:t>ovocitaria</w:t>
      </w:r>
      <w:proofErr w:type="spellEnd"/>
      <w:r>
        <w:rPr>
          <w:rFonts w:ascii="Arial Narrow" w:hAnsi="Arial Narrow"/>
          <w:bCs/>
        </w:rPr>
        <w:t>:</w:t>
      </w:r>
    </w:p>
    <w:p w14:paraId="23055CD9" w14:textId="64E659A5" w:rsidR="005B7C11" w:rsidRDefault="00302419" w:rsidP="00AF635C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</w:t>
      </w:r>
      <w:r w:rsidR="00875142">
        <w:rPr>
          <w:rFonts w:ascii="Arial Narrow" w:hAnsi="Arial Narrow"/>
          <w:bCs/>
        </w:rPr>
        <w:t>studi</w:t>
      </w:r>
      <w:r w:rsidR="00725151">
        <w:rPr>
          <w:rFonts w:ascii="Arial Narrow" w:hAnsi="Arial Narrow"/>
          <w:bCs/>
        </w:rPr>
        <w:t xml:space="preserve"> sugli e</w:t>
      </w:r>
      <w:r w:rsidR="00ED764B" w:rsidRPr="00725151">
        <w:rPr>
          <w:rFonts w:ascii="Arial Narrow" w:hAnsi="Arial Narrow"/>
          <w:bCs/>
        </w:rPr>
        <w:t xml:space="preserve">ffetti della </w:t>
      </w:r>
      <w:proofErr w:type="spellStart"/>
      <w:r w:rsidR="00ED764B" w:rsidRPr="00725151">
        <w:rPr>
          <w:rFonts w:ascii="Arial Narrow" w:hAnsi="Arial Narrow"/>
          <w:bCs/>
        </w:rPr>
        <w:t>vitrificazione</w:t>
      </w:r>
      <w:proofErr w:type="spellEnd"/>
      <w:r w:rsidR="00ED764B" w:rsidRPr="00725151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in</w:t>
      </w:r>
      <w:r w:rsidR="00ED764B" w:rsidRPr="00725151">
        <w:rPr>
          <w:rFonts w:ascii="Arial Narrow" w:hAnsi="Arial Narrow"/>
          <w:bCs/>
        </w:rPr>
        <w:t xml:space="preserve"> ovociti umani </w:t>
      </w:r>
      <w:r>
        <w:rPr>
          <w:rFonts w:ascii="Arial Narrow" w:hAnsi="Arial Narrow"/>
          <w:bCs/>
        </w:rPr>
        <w:t>in ambito di tecniche di procreazione medicalmente assistita</w:t>
      </w:r>
    </w:p>
    <w:p w14:paraId="4944D8E1" w14:textId="77777777" w:rsidR="005B7C11" w:rsidRDefault="005B7C11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5291087F" w14:textId="77777777" w:rsidR="00B16EA6" w:rsidRDefault="00B16EA6" w:rsidP="00AF635C">
      <w:pPr>
        <w:spacing w:after="0" w:line="240" w:lineRule="auto"/>
        <w:ind w:right="554"/>
        <w:rPr>
          <w:rFonts w:ascii="Arial Narrow" w:hAnsi="Arial Narrow"/>
          <w:bCs/>
        </w:rPr>
      </w:pPr>
    </w:p>
    <w:p w14:paraId="3D9856C8" w14:textId="51CD516F" w:rsidR="00875142" w:rsidRDefault="00875142" w:rsidP="00AF635C">
      <w:pPr>
        <w:spacing w:after="0" w:line="240" w:lineRule="auto"/>
        <w:ind w:right="55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p w14:paraId="30028888" w14:textId="5603350C" w:rsidR="006861B7" w:rsidRDefault="00AF635C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lastRenderedPageBreak/>
        <w:t xml:space="preserve">Partecipazione a </w:t>
      </w:r>
      <w:r w:rsidR="006861B7"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</w:t>
      </w:r>
      <w:r w:rsidR="00AA200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ngressi Scientifici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Narrow" w:hAnsi="Arial Narrow"/>
          <w:bCs/>
        </w:rPr>
      </w:pPr>
    </w:p>
    <w:p w14:paraId="6C3C8BF1" w14:textId="35995157" w:rsidR="006861B7" w:rsidRPr="00ED764B" w:rsidRDefault="006861B7" w:rsidP="006861B7">
      <w:pPr>
        <w:spacing w:after="0" w:line="240" w:lineRule="auto"/>
        <w:ind w:right="554"/>
        <w:rPr>
          <w:rFonts w:ascii="Arial Narrow" w:hAnsi="Arial Narrow"/>
          <w:bCs/>
        </w:rPr>
      </w:pPr>
      <w:r w:rsidRPr="00ED764B">
        <w:rPr>
          <w:rFonts w:ascii="Arial Narrow" w:hAnsi="Arial Narrow"/>
          <w:bCs/>
        </w:rPr>
        <w:t>Relatore</w:t>
      </w:r>
      <w:r w:rsidR="00ED764B">
        <w:rPr>
          <w:rFonts w:ascii="Arial Narrow" w:hAnsi="Arial Narrow"/>
          <w:bCs/>
        </w:rPr>
        <w:t xml:space="preserve"> </w:t>
      </w:r>
      <w:r w:rsidRPr="00ED764B">
        <w:rPr>
          <w:rFonts w:ascii="Arial Narrow" w:hAnsi="Arial Narrow"/>
          <w:bCs/>
        </w:rPr>
        <w:t>in</w:t>
      </w:r>
      <w:r w:rsidR="00ED764B">
        <w:rPr>
          <w:rFonts w:ascii="Arial Narrow" w:hAnsi="Arial Narrow"/>
          <w:bCs/>
        </w:rPr>
        <w:t xml:space="preserve"> </w:t>
      </w:r>
      <w:r w:rsidRPr="00ED764B">
        <w:rPr>
          <w:rFonts w:ascii="Arial Narrow" w:hAnsi="Arial Narrow"/>
          <w:bCs/>
        </w:rPr>
        <w:t>convegni scientifici nazionali</w:t>
      </w:r>
      <w:r w:rsidR="00CA0FF8">
        <w:rPr>
          <w:rFonts w:ascii="Arial Narrow" w:hAnsi="Arial Narrow"/>
          <w:bCs/>
        </w:rPr>
        <w:t xml:space="preserve"> </w:t>
      </w:r>
      <w:r w:rsidR="00ED764B">
        <w:rPr>
          <w:rFonts w:ascii="Arial Narrow" w:hAnsi="Arial Narrow"/>
          <w:bCs/>
        </w:rPr>
        <w:t xml:space="preserve">(Società Italiana di Anatomia e Istologia, SIAI; Società Italiana di </w:t>
      </w:r>
      <w:r w:rsidR="007A25A4">
        <w:rPr>
          <w:rFonts w:ascii="Arial Narrow" w:hAnsi="Arial Narrow"/>
          <w:bCs/>
        </w:rPr>
        <w:t>I</w:t>
      </w:r>
      <w:r w:rsidR="00ED764B">
        <w:rPr>
          <w:rFonts w:ascii="Arial Narrow" w:hAnsi="Arial Narrow"/>
          <w:bCs/>
        </w:rPr>
        <w:t xml:space="preserve">stochimica, SII; Società Italiana per lo Studio del Connettivo, SISC) </w:t>
      </w:r>
      <w:r w:rsidRPr="00ED764B">
        <w:rPr>
          <w:rFonts w:ascii="Arial Narrow" w:hAnsi="Arial Narrow"/>
          <w:bCs/>
        </w:rPr>
        <w:t>e internazionali</w:t>
      </w:r>
      <w:r w:rsidR="00ED764B">
        <w:rPr>
          <w:rFonts w:ascii="Arial Narrow" w:hAnsi="Arial Narrow"/>
          <w:bCs/>
        </w:rPr>
        <w:t xml:space="preserve"> (</w:t>
      </w:r>
      <w:r w:rsidR="00ED764B" w:rsidRPr="001D1F1B">
        <w:rPr>
          <w:rFonts w:ascii="Arial Narrow" w:hAnsi="Arial Narrow"/>
          <w:bCs/>
        </w:rPr>
        <w:t xml:space="preserve">Latin Meeting on </w:t>
      </w:r>
      <w:proofErr w:type="spellStart"/>
      <w:r w:rsidR="00ED764B" w:rsidRPr="001D1F1B">
        <w:rPr>
          <w:rFonts w:ascii="Arial Narrow" w:hAnsi="Arial Narrow"/>
          <w:bCs/>
        </w:rPr>
        <w:t>Vascular</w:t>
      </w:r>
      <w:proofErr w:type="spellEnd"/>
      <w:r w:rsidR="00ED764B" w:rsidRPr="001D1F1B">
        <w:rPr>
          <w:rFonts w:ascii="Arial Narrow" w:hAnsi="Arial Narrow"/>
          <w:bCs/>
        </w:rPr>
        <w:t xml:space="preserve"> </w:t>
      </w:r>
      <w:proofErr w:type="spellStart"/>
      <w:r w:rsidR="00ED764B" w:rsidRPr="001D1F1B">
        <w:rPr>
          <w:rFonts w:ascii="Arial Narrow" w:hAnsi="Arial Narrow"/>
          <w:bCs/>
        </w:rPr>
        <w:t>Research</w:t>
      </w:r>
      <w:proofErr w:type="spellEnd"/>
      <w:r w:rsidR="00CA0FF8">
        <w:rPr>
          <w:rFonts w:ascii="Arial Narrow" w:hAnsi="Arial Narrow"/>
          <w:bCs/>
        </w:rPr>
        <w:t>,</w:t>
      </w:r>
      <w:r w:rsidR="001D1F1B">
        <w:rPr>
          <w:rFonts w:ascii="Arial Narrow" w:hAnsi="Arial Narrow"/>
          <w:bCs/>
        </w:rPr>
        <w:t xml:space="preserve"> </w:t>
      </w:r>
      <w:r w:rsidR="00ED764B" w:rsidRPr="001D1F1B">
        <w:rPr>
          <w:rFonts w:ascii="Arial Narrow" w:hAnsi="Arial Narrow"/>
          <w:bCs/>
        </w:rPr>
        <w:t>LIAC</w:t>
      </w:r>
      <w:r w:rsidR="001D1F1B">
        <w:rPr>
          <w:rFonts w:ascii="Arial Narrow" w:hAnsi="Arial Narrow"/>
          <w:bCs/>
        </w:rPr>
        <w:t xml:space="preserve">; </w:t>
      </w:r>
      <w:r w:rsidR="00ED764B" w:rsidRPr="001D1F1B">
        <w:rPr>
          <w:rFonts w:ascii="Arial Narrow" w:hAnsi="Arial Narrow"/>
          <w:bCs/>
        </w:rPr>
        <w:t xml:space="preserve">Federation of the </w:t>
      </w:r>
      <w:proofErr w:type="spellStart"/>
      <w:r w:rsidR="00ED764B" w:rsidRPr="001D1F1B">
        <w:rPr>
          <w:rFonts w:ascii="Arial Narrow" w:hAnsi="Arial Narrow"/>
          <w:bCs/>
        </w:rPr>
        <w:t>European</w:t>
      </w:r>
      <w:proofErr w:type="spellEnd"/>
      <w:r w:rsidR="00ED764B" w:rsidRPr="001D1F1B">
        <w:rPr>
          <w:rFonts w:ascii="Arial Narrow" w:hAnsi="Arial Narrow"/>
          <w:bCs/>
        </w:rPr>
        <w:t xml:space="preserve"> </w:t>
      </w:r>
      <w:proofErr w:type="spellStart"/>
      <w:r w:rsidR="00ED764B" w:rsidRPr="001D1F1B">
        <w:rPr>
          <w:rFonts w:ascii="Arial Narrow" w:hAnsi="Arial Narrow"/>
          <w:bCs/>
        </w:rPr>
        <w:t>Connective</w:t>
      </w:r>
      <w:proofErr w:type="spellEnd"/>
      <w:r w:rsidR="00ED764B" w:rsidRPr="001D1F1B">
        <w:rPr>
          <w:rFonts w:ascii="Arial Narrow" w:hAnsi="Arial Narrow"/>
          <w:bCs/>
        </w:rPr>
        <w:t xml:space="preserve"> </w:t>
      </w:r>
      <w:proofErr w:type="spellStart"/>
      <w:r w:rsidR="00ED764B" w:rsidRPr="001D1F1B">
        <w:rPr>
          <w:rFonts w:ascii="Arial Narrow" w:hAnsi="Arial Narrow"/>
          <w:bCs/>
        </w:rPr>
        <w:t>Tissue</w:t>
      </w:r>
      <w:proofErr w:type="spellEnd"/>
      <w:r w:rsidR="00ED764B" w:rsidRPr="001D1F1B">
        <w:rPr>
          <w:rFonts w:ascii="Arial Narrow" w:hAnsi="Arial Narrow"/>
          <w:bCs/>
        </w:rPr>
        <w:t xml:space="preserve"> Societies</w:t>
      </w:r>
      <w:r w:rsidR="00CA0FF8">
        <w:rPr>
          <w:rFonts w:ascii="Arial Narrow" w:hAnsi="Arial Narrow"/>
          <w:bCs/>
        </w:rPr>
        <w:t xml:space="preserve">, </w:t>
      </w:r>
      <w:r w:rsidR="00ED764B" w:rsidRPr="001D1F1B">
        <w:rPr>
          <w:rFonts w:ascii="Arial Narrow" w:hAnsi="Arial Narrow"/>
          <w:bCs/>
        </w:rPr>
        <w:t>FECTS)</w:t>
      </w:r>
    </w:p>
    <w:p w14:paraId="69D181C7" w14:textId="77777777" w:rsidR="006861B7" w:rsidRPr="00ED764B" w:rsidRDefault="006861B7" w:rsidP="006861B7">
      <w:pPr>
        <w:spacing w:after="0" w:line="240" w:lineRule="auto"/>
        <w:ind w:right="554"/>
        <w:rPr>
          <w:rFonts w:ascii="Arial Narrow" w:hAnsi="Arial Narrow"/>
          <w:bCs/>
        </w:rPr>
      </w:pPr>
    </w:p>
    <w:p w14:paraId="256C986B" w14:textId="77777777" w:rsidR="006861B7" w:rsidRDefault="006861B7" w:rsidP="00ED764B">
      <w:pPr>
        <w:spacing w:after="0" w:line="240" w:lineRule="auto"/>
        <w:ind w:right="554"/>
        <w:rPr>
          <w:rFonts w:ascii="Arial Narrow" w:hAnsi="Arial Narrow"/>
          <w:bCs/>
        </w:rPr>
      </w:pPr>
    </w:p>
    <w:p w14:paraId="12CF540F" w14:textId="7F7D727E" w:rsidR="00AF635C" w:rsidRDefault="00AF635C" w:rsidP="00AF635C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Pubblicazioni </w:t>
      </w:r>
      <w:r w:rsidR="004B3940">
        <w:rPr>
          <w:rFonts w:ascii="Arial Black" w:hAnsi="Arial Black"/>
          <w:sz w:val="20"/>
          <w:szCs w:val="20"/>
        </w:rPr>
        <w:t>Scientifiche</w:t>
      </w:r>
    </w:p>
    <w:p w14:paraId="36D88B4E" w14:textId="77777777" w:rsidR="00AF635C" w:rsidRPr="00D63738" w:rsidRDefault="00AF635C" w:rsidP="002D49A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</w:pPr>
    </w:p>
    <w:p w14:paraId="2C651098" w14:textId="4273FACD" w:rsidR="00AF635C" w:rsidRDefault="004B3940" w:rsidP="002D49A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</w:pPr>
      <w:r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Pubblicazioni di rilievo:</w:t>
      </w:r>
    </w:p>
    <w:p w14:paraId="631B30F2" w14:textId="77777777" w:rsidR="00B16EA6" w:rsidRPr="00D63738" w:rsidRDefault="00B16EA6" w:rsidP="002D49A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</w:pPr>
    </w:p>
    <w:p w14:paraId="3C3A6837" w14:textId="1AFF27F2" w:rsidR="00AF635C" w:rsidRPr="00B163C2" w:rsidRDefault="00AF635C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="003C337A"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="003C337A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Contin M, </w:t>
      </w:r>
      <w:proofErr w:type="spellStart"/>
      <w:r w:rsidR="003C337A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="003C337A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Ultrastructural and immunohistochemical detection of hydroxyapatite nucleating role by rRNA and nuclear chromatin derivatives in aortic valve calcification: in vitro and in vivo pro-calcific animal models and actual calcific disease in humans. Int J Mol Sci, 2023, 24: 2667.</w:t>
      </w:r>
    </w:p>
    <w:p w14:paraId="74141762" w14:textId="77777777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2E8E59B2" w14:textId="7F925D19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Sponga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S,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Ferrara V,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Beltrami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AP, Isola M,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Vendramin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I,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Finato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N, Ortolani F,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Livi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U. Preservation by cold storage vs ex vivo normothermic perfusion of marginal donor hearts: clinical, histopathologic, and ultrastructural features. J Heart Lung Transplant, 2020, 39: 1408-1416</w:t>
      </w:r>
      <w:r w:rsidR="002D49A2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.</w:t>
      </w:r>
    </w:p>
    <w:p w14:paraId="62816FF3" w14:textId="77777777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39F4BB4" w14:textId="7ED55520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Allegri L,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Baldan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Contin M,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Battistella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C, Damante G,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Critical involvement of calcium-dependent cytosolic phospholipase A2</w:t>
      </w:r>
      <w:r w:rsidRPr="002D49A2">
        <w:rPr>
          <w:rFonts w:ascii="Symbol" w:eastAsiaTheme="minorEastAsia" w:hAnsi="Symbol" w:cstheme="minorBidi"/>
          <w:bCs/>
          <w:sz w:val="22"/>
          <w:szCs w:val="22"/>
          <w:lang w:val="it-IT" w:eastAsia="zh-CN"/>
        </w:rPr>
        <w:t>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in aortic valve interstitial cell calcification. Int J Mol Sci, 2020, 21: 6398.</w:t>
      </w:r>
    </w:p>
    <w:p w14:paraId="27BCED62" w14:textId="77777777" w:rsidR="00AF635C" w:rsidRPr="00B163C2" w:rsidRDefault="00AF635C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03676D9" w14:textId="068EF908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Ectopic mineralization in heart valves: new insights from in vivo and in vitro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procalcific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models and promising perspectives on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noncalcifiable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bioengineered valves. J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Thorac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Dis, 2019, 11: 2126-2143.</w:t>
      </w:r>
    </w:p>
    <w:p w14:paraId="1B579F22" w14:textId="77777777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5FF3D5AA" w14:textId="0D1646BC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Della Mora A, Contin M,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Gregoraci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G,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Tubaro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Survival-related autophagic activity versus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procalcific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death in cultured aortic valve interstitial cells treated with critical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normophosphatemic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-like phosphate concentrations. J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Histochem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Cytochem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2017, 65:</w:t>
      </w:r>
      <w:r w:rsidR="002D49A2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125-138.</w:t>
      </w:r>
    </w:p>
    <w:p w14:paraId="731169D5" w14:textId="77777777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2B7664B1" w14:textId="6AA720F6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Iop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L, </w:t>
      </w:r>
      <w:r w:rsidR="00B16EA6"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Naso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Rizzo S,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Cagnin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S, Bianco R, Dal Lin C, Martini P, Poser H, Franci P, Lanfranchi G,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Busetto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R, Spina M, Basso C,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Gandaglia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A, Ortolani F,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Gerosa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G. Decellularized allogeneic heart valves demonstrate self-regeneration potential after a long-term preclinical evaluation. </w:t>
      </w:r>
      <w:proofErr w:type="spellStart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PLoS</w:t>
      </w:r>
      <w:proofErr w:type="spellEnd"/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One, 2014, 9:</w:t>
      </w:r>
      <w:r w:rsidR="002D49A2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="00B16EA6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e99593.</w:t>
      </w:r>
    </w:p>
    <w:p w14:paraId="329F1489" w14:textId="77777777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36CD05A" w14:textId="28A87A59" w:rsidR="003C337A" w:rsidRPr="00B163C2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Cervi M, Tomei F,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F, Manno M. Ultrastructural evaluation of human metaphase II oocytes after vitrification: closed versus open devices.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Fertil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Steril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2011, 95:</w:t>
      </w:r>
      <w:r w:rsidR="002D49A2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928-935.</w:t>
      </w:r>
    </w:p>
    <w:p w14:paraId="0ED85116" w14:textId="77777777" w:rsidR="003C337A" w:rsidRPr="00B163C2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1DBFEE7D" w14:textId="626A8145" w:rsidR="003C337A" w:rsidRPr="00B163C2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Immunolocalization of Interleukin-1 receptor antagonist in healthy and infarcted myocardium.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Histol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Histopathol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2008, 23:</w:t>
      </w:r>
      <w:r w:rsidR="002D49A2"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1093-1102.</w:t>
      </w:r>
    </w:p>
    <w:p w14:paraId="58C226CD" w14:textId="77777777" w:rsidR="00B16EA6" w:rsidRPr="00B163C2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D4CC419" w14:textId="2AEE2536" w:rsidR="00B16EA6" w:rsidRPr="00B16EA6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</w:pP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Ortolani F, </w:t>
      </w:r>
      <w:r w:rsidRPr="00B163C2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Tubaro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Petrelli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L, Contin M, Nori SL, Spina M,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M. Ultrastructural characterization of calcification onset and progression in </w:t>
      </w:r>
      <w:proofErr w:type="spellStart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subdermally</w:t>
      </w:r>
      <w:proofErr w:type="spellEnd"/>
      <w:r w:rsidRPr="00B163C2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implanted aortic valves. </w:t>
      </w:r>
      <w:proofErr w:type="spellStart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Histochemical</w:t>
      </w:r>
      <w:proofErr w:type="spellEnd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 xml:space="preserve"> and </w:t>
      </w:r>
      <w:proofErr w:type="spellStart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spectrometric</w:t>
      </w:r>
      <w:proofErr w:type="spellEnd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 xml:space="preserve"> data. </w:t>
      </w:r>
      <w:proofErr w:type="spellStart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Histol</w:t>
      </w:r>
      <w:proofErr w:type="spellEnd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 xml:space="preserve"> </w:t>
      </w:r>
      <w:proofErr w:type="spellStart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Histopathol</w:t>
      </w:r>
      <w:proofErr w:type="spellEnd"/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, 2007, 22:</w:t>
      </w:r>
      <w:r w:rsidR="002D49A2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 xml:space="preserve"> </w:t>
      </w:r>
      <w:r w:rsidRPr="00B16EA6">
        <w:rPr>
          <w:rFonts w:ascii="Arial Narrow" w:eastAsiaTheme="minorEastAsia" w:hAnsi="Arial Narrow" w:cstheme="minorBidi"/>
          <w:bCs/>
          <w:sz w:val="22"/>
          <w:szCs w:val="22"/>
          <w:lang w:val="it-IT" w:eastAsia="zh-CN"/>
        </w:rPr>
        <w:t>261-272.</w:t>
      </w:r>
    </w:p>
    <w:p w14:paraId="7F9E3030" w14:textId="77777777" w:rsidR="002D49A2" w:rsidRDefault="002D49A2" w:rsidP="006861B7">
      <w:pPr>
        <w:rPr>
          <w:rFonts w:ascii="Arial Narrow" w:eastAsia="Times New Roman" w:hAnsi="Arial Narrow"/>
          <w:sz w:val="20"/>
          <w:szCs w:val="20"/>
          <w:lang w:eastAsia="it-IT"/>
        </w:rPr>
      </w:pPr>
    </w:p>
    <w:p w14:paraId="3DE07CD7" w14:textId="77777777" w:rsidR="002D49A2" w:rsidRDefault="002D49A2" w:rsidP="006861B7">
      <w:pPr>
        <w:rPr>
          <w:rFonts w:ascii="Arial Narrow" w:eastAsia="Times New Roman" w:hAnsi="Arial Narrow"/>
          <w:sz w:val="20"/>
          <w:szCs w:val="20"/>
          <w:lang w:eastAsia="it-IT"/>
        </w:rPr>
      </w:pPr>
    </w:p>
    <w:p w14:paraId="0BB3A5AD" w14:textId="72ABA4DC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02E016CC" w14:textId="74B6BD41" w:rsidR="003455C5" w:rsidRPr="001D0E3B" w:rsidRDefault="002D49A2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Udine</w:t>
      </w:r>
      <w:r w:rsidR="006861B7">
        <w:rPr>
          <w:rFonts w:ascii="Arial Narrow" w:hAnsi="Arial Narrow" w:cs="Arial"/>
          <w:sz w:val="20"/>
          <w:szCs w:val="20"/>
        </w:rPr>
        <w:t xml:space="preserve">, </w:t>
      </w:r>
      <w:r w:rsidR="001D0E3B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1 luglio 2023</w:t>
      </w:r>
    </w:p>
    <w:sectPr w:rsidR="003455C5" w:rsidRPr="001D0E3B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9FDD" w14:textId="77777777" w:rsidR="000548B1" w:rsidRDefault="000548B1" w:rsidP="006861B7">
      <w:pPr>
        <w:spacing w:after="0" w:line="240" w:lineRule="auto"/>
      </w:pPr>
      <w:r>
        <w:separator/>
      </w:r>
    </w:p>
  </w:endnote>
  <w:endnote w:type="continuationSeparator" w:id="0">
    <w:p w14:paraId="5EF4365E" w14:textId="77777777" w:rsidR="000548B1" w:rsidRDefault="000548B1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A71E" w14:textId="3F849F79" w:rsidR="006861B7" w:rsidRPr="00642A72" w:rsidRDefault="00642A72" w:rsidP="00642A72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>Antonella Bonetti –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D7A2" w14:textId="77777777" w:rsidR="000548B1" w:rsidRDefault="000548B1" w:rsidP="006861B7">
      <w:pPr>
        <w:spacing w:after="0" w:line="240" w:lineRule="auto"/>
      </w:pPr>
      <w:r>
        <w:separator/>
      </w:r>
    </w:p>
  </w:footnote>
  <w:footnote w:type="continuationSeparator" w:id="0">
    <w:p w14:paraId="557949C4" w14:textId="77777777" w:rsidR="000548B1" w:rsidRDefault="000548B1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2A99"/>
    <w:multiLevelType w:val="hybridMultilevel"/>
    <w:tmpl w:val="663A54AA"/>
    <w:lvl w:ilvl="0" w:tplc="CD96975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25BE4"/>
    <w:multiLevelType w:val="hybridMultilevel"/>
    <w:tmpl w:val="D660C4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68FC"/>
    <w:multiLevelType w:val="hybridMultilevel"/>
    <w:tmpl w:val="1FAC790E"/>
    <w:lvl w:ilvl="0" w:tplc="D3BC4BE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2E54"/>
    <w:multiLevelType w:val="hybridMultilevel"/>
    <w:tmpl w:val="826A8A24"/>
    <w:lvl w:ilvl="0" w:tplc="9072FD8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97260">
    <w:abstractNumId w:val="2"/>
  </w:num>
  <w:num w:numId="2" w16cid:durableId="2075465927">
    <w:abstractNumId w:val="1"/>
  </w:num>
  <w:num w:numId="3" w16cid:durableId="1488549910">
    <w:abstractNumId w:val="3"/>
  </w:num>
  <w:num w:numId="4" w16cid:durableId="14069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548B1"/>
    <w:rsid w:val="000A0E08"/>
    <w:rsid w:val="000D1C0C"/>
    <w:rsid w:val="000D7760"/>
    <w:rsid w:val="001651D3"/>
    <w:rsid w:val="001D0E3B"/>
    <w:rsid w:val="001D1F1B"/>
    <w:rsid w:val="001E6DBB"/>
    <w:rsid w:val="002822A4"/>
    <w:rsid w:val="0029121A"/>
    <w:rsid w:val="002C1FE4"/>
    <w:rsid w:val="002D0C5A"/>
    <w:rsid w:val="002D49A2"/>
    <w:rsid w:val="002E3F4C"/>
    <w:rsid w:val="00302419"/>
    <w:rsid w:val="003455C5"/>
    <w:rsid w:val="003928B5"/>
    <w:rsid w:val="003C337A"/>
    <w:rsid w:val="003C5F0C"/>
    <w:rsid w:val="003D4A79"/>
    <w:rsid w:val="004634CA"/>
    <w:rsid w:val="00467DE4"/>
    <w:rsid w:val="004B3940"/>
    <w:rsid w:val="004E7641"/>
    <w:rsid w:val="00507E8D"/>
    <w:rsid w:val="00545662"/>
    <w:rsid w:val="0058328F"/>
    <w:rsid w:val="00584D64"/>
    <w:rsid w:val="005B7C11"/>
    <w:rsid w:val="005E7091"/>
    <w:rsid w:val="005F341C"/>
    <w:rsid w:val="00640EE4"/>
    <w:rsid w:val="00642A72"/>
    <w:rsid w:val="006861B7"/>
    <w:rsid w:val="006E0E15"/>
    <w:rsid w:val="00725151"/>
    <w:rsid w:val="00754628"/>
    <w:rsid w:val="00766E0B"/>
    <w:rsid w:val="007A25A4"/>
    <w:rsid w:val="007A3978"/>
    <w:rsid w:val="0080647F"/>
    <w:rsid w:val="00821C52"/>
    <w:rsid w:val="00875142"/>
    <w:rsid w:val="00893066"/>
    <w:rsid w:val="008A7FC0"/>
    <w:rsid w:val="008C7CF7"/>
    <w:rsid w:val="008F207E"/>
    <w:rsid w:val="008F2EA4"/>
    <w:rsid w:val="009842E1"/>
    <w:rsid w:val="00996B48"/>
    <w:rsid w:val="009C4168"/>
    <w:rsid w:val="00AA2007"/>
    <w:rsid w:val="00AA4105"/>
    <w:rsid w:val="00AF35B0"/>
    <w:rsid w:val="00AF635C"/>
    <w:rsid w:val="00B163C2"/>
    <w:rsid w:val="00B16EA6"/>
    <w:rsid w:val="00B40647"/>
    <w:rsid w:val="00C03A19"/>
    <w:rsid w:val="00C125E4"/>
    <w:rsid w:val="00C32552"/>
    <w:rsid w:val="00C33AE4"/>
    <w:rsid w:val="00C64673"/>
    <w:rsid w:val="00C65B23"/>
    <w:rsid w:val="00C878ED"/>
    <w:rsid w:val="00C91A5F"/>
    <w:rsid w:val="00CA0FF8"/>
    <w:rsid w:val="00D213D7"/>
    <w:rsid w:val="00D5210E"/>
    <w:rsid w:val="00D63738"/>
    <w:rsid w:val="00D66FC1"/>
    <w:rsid w:val="00D94066"/>
    <w:rsid w:val="00DB20A2"/>
    <w:rsid w:val="00DB2F72"/>
    <w:rsid w:val="00DD7E2D"/>
    <w:rsid w:val="00E303F0"/>
    <w:rsid w:val="00E441EF"/>
    <w:rsid w:val="00EC754F"/>
    <w:rsid w:val="00ED6D48"/>
    <w:rsid w:val="00ED764B"/>
    <w:rsid w:val="00F20990"/>
    <w:rsid w:val="00F24520"/>
    <w:rsid w:val="00F50A9F"/>
    <w:rsid w:val="00F85C9E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39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Antonella Bonetti</cp:lastModifiedBy>
  <cp:revision>53</cp:revision>
  <dcterms:created xsi:type="dcterms:W3CDTF">2023-07-17T09:55:00Z</dcterms:created>
  <dcterms:modified xsi:type="dcterms:W3CDTF">2023-07-21T14:29:00Z</dcterms:modified>
</cp:coreProperties>
</file>